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after="100" w:afterAutospacing="1"/>
        <w:jc w:val="center"/>
        <w:rPr>
          <w:rFonts w:ascii="仿宋_GB2312" w:hAnsi="仿宋_GB2312" w:cs="仿宋_GB2312"/>
          <w:b/>
          <w:sz w:val="40"/>
          <w:szCs w:val="40"/>
        </w:rPr>
      </w:pPr>
      <w:r>
        <w:rPr>
          <w:rFonts w:hint="eastAsia" w:ascii="仿宋_GB2312" w:hAnsi="仿宋_GB2312" w:cs="仿宋_GB2312"/>
          <w:b/>
          <w:sz w:val="40"/>
          <w:szCs w:val="40"/>
        </w:rPr>
        <w:t>中国石油大学（华东）古镇口科教园区新能源新材料实验楼建筑方案设计征集公告</w:t>
      </w:r>
    </w:p>
    <w:p>
      <w:pPr>
        <w:adjustRightInd w:val="0"/>
        <w:snapToGrid w:val="0"/>
        <w:spacing w:line="360" w:lineRule="auto"/>
        <w:ind w:firstLine="560" w:firstLineChars="200"/>
        <w:rPr>
          <w:rFonts w:ascii="仿宋_GB2312" w:hAnsi="仿宋_GB2312" w:cs="仿宋_GB2312"/>
          <w:sz w:val="28"/>
          <w:szCs w:val="28"/>
        </w:rPr>
      </w:pPr>
      <w:r>
        <w:rPr>
          <w:rFonts w:hint="eastAsia" w:ascii="仿宋_GB2312" w:hAnsi="仿宋_GB2312" w:cs="仿宋_GB2312"/>
          <w:sz w:val="28"/>
          <w:szCs w:val="28"/>
        </w:rPr>
        <w:t>中国石油大学（华东）基建处作为中国石油大学（华东）古镇口科教园区新能源新材料实验楼建筑方案设计征集的组织单位，</w:t>
      </w:r>
      <w:r>
        <w:rPr>
          <w:rFonts w:hint="eastAsia" w:ascii="仿宋_GB2312" w:hAnsi="仿宋_GB2312" w:cs="仿宋_GB2312"/>
          <w:color w:val="000000"/>
          <w:sz w:val="28"/>
          <w:szCs w:val="28"/>
          <w:shd w:val="clear" w:color="auto" w:fill="FFFFFF"/>
        </w:rPr>
        <w:t>诚邀国内富有创新理念、具有相关规划建筑设计经验的设计单位应征</w:t>
      </w:r>
      <w:r>
        <w:rPr>
          <w:rFonts w:hint="eastAsia" w:ascii="仿宋_GB2312" w:hAnsi="仿宋_GB2312" w:cs="仿宋_GB2312"/>
          <w:sz w:val="28"/>
          <w:szCs w:val="28"/>
        </w:rPr>
        <w:t>。</w:t>
      </w:r>
    </w:p>
    <w:p>
      <w:pPr>
        <w:adjustRightInd w:val="0"/>
        <w:snapToGrid w:val="0"/>
        <w:spacing w:line="360" w:lineRule="auto"/>
        <w:ind w:firstLine="562" w:firstLineChars="200"/>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1.项目简介</w:t>
      </w:r>
    </w:p>
    <w:p>
      <w:pPr>
        <w:adjustRightInd w:val="0"/>
        <w:snapToGrid w:val="0"/>
        <w:spacing w:line="360" w:lineRule="auto"/>
        <w:ind w:firstLine="562" w:firstLineChars="200"/>
        <w:rPr>
          <w:rFonts w:ascii="仿宋_GB2312" w:hAnsi="仿宋_GB2312" w:cs="仿宋_GB2312"/>
          <w:color w:val="000000"/>
          <w:sz w:val="28"/>
          <w:szCs w:val="28"/>
        </w:rPr>
      </w:pPr>
      <w:r>
        <w:rPr>
          <w:rFonts w:hint="eastAsia" w:ascii="仿宋_GB2312" w:hAnsi="仿宋_GB2312" w:cs="仿宋_GB2312"/>
          <w:b/>
          <w:bCs/>
          <w:color w:val="000000"/>
          <w:kern w:val="0"/>
          <w:sz w:val="28"/>
          <w:szCs w:val="28"/>
          <w:lang w:bidi="ar"/>
        </w:rPr>
        <w:t>1.1项目名称：</w:t>
      </w:r>
      <w:r>
        <w:rPr>
          <w:rFonts w:hint="eastAsia" w:ascii="仿宋" w:hAnsi="仿宋" w:eastAsia="仿宋" w:cs="仿宋"/>
          <w:sz w:val="28"/>
          <w:szCs w:val="28"/>
        </w:rPr>
        <w:t>中国石油大学（华东）古镇口科教园区新能源新材料实验楼</w:t>
      </w:r>
      <w:r>
        <w:rPr>
          <w:rFonts w:hint="eastAsia" w:ascii="仿宋_GB2312" w:hAnsi="仿宋_GB2312" w:cs="仿宋_GB2312"/>
          <w:sz w:val="28"/>
          <w:szCs w:val="28"/>
        </w:rPr>
        <w:t>建筑方案设计征集</w:t>
      </w:r>
      <w:r>
        <w:rPr>
          <w:rFonts w:hint="eastAsia" w:ascii="仿宋_GB2312" w:hAnsi="仿宋_GB2312" w:cs="仿宋_GB2312"/>
          <w:color w:val="000000"/>
          <w:kern w:val="0"/>
          <w:sz w:val="28"/>
          <w:szCs w:val="28"/>
          <w:lang w:bidi="ar"/>
        </w:rPr>
        <w:t>（以下简称“征集”）</w:t>
      </w:r>
    </w:p>
    <w:p>
      <w:pPr>
        <w:adjustRightInd w:val="0"/>
        <w:snapToGrid w:val="0"/>
        <w:spacing w:line="360" w:lineRule="auto"/>
        <w:ind w:firstLine="562" w:firstLineChars="200"/>
        <w:rPr>
          <w:rFonts w:ascii="仿宋_GB2312" w:hAnsi="华文楷体"/>
          <w:sz w:val="28"/>
          <w:szCs w:val="28"/>
        </w:rPr>
      </w:pPr>
      <w:r>
        <w:rPr>
          <w:rFonts w:hint="eastAsia" w:ascii="仿宋_GB2312" w:hAnsi="仿宋_GB2312" w:cs="仿宋_GB2312"/>
          <w:b/>
          <w:bCs/>
          <w:color w:val="000000"/>
          <w:kern w:val="0"/>
          <w:sz w:val="28"/>
          <w:szCs w:val="28"/>
          <w:lang w:bidi="ar"/>
        </w:rPr>
        <w:t>1.2项目位置：</w:t>
      </w:r>
      <w:r>
        <w:rPr>
          <w:rFonts w:hint="eastAsia" w:ascii="仿宋" w:hAnsi="仿宋" w:eastAsia="仿宋" w:cs="仿宋"/>
          <w:sz w:val="28"/>
          <w:szCs w:val="28"/>
        </w:rPr>
        <w:t>古镇口科教园区，位于青岛市黄岛区古镇口军民融合创新示范区古镇口大学城内，西邻三沙路，东至海军路，北临大学十一路，南至宅科路。</w:t>
      </w:r>
    </w:p>
    <w:p>
      <w:pPr>
        <w:adjustRightInd w:val="0"/>
        <w:snapToGrid w:val="0"/>
        <w:spacing w:line="360" w:lineRule="auto"/>
        <w:ind w:firstLine="562" w:firstLineChars="200"/>
        <w:rPr>
          <w:rFonts w:ascii="仿宋" w:hAnsi="仿宋" w:eastAsia="仿宋" w:cs="仿宋"/>
          <w:sz w:val="28"/>
          <w:szCs w:val="28"/>
        </w:rPr>
      </w:pPr>
      <w:r>
        <w:rPr>
          <w:rFonts w:hint="eastAsia" w:ascii="仿宋_GB2312" w:hAnsi="仿宋_GB2312" w:cs="仿宋_GB2312"/>
          <w:b/>
          <w:bCs/>
          <w:color w:val="000000"/>
          <w:kern w:val="0"/>
          <w:sz w:val="28"/>
          <w:szCs w:val="28"/>
          <w:lang w:bidi="ar"/>
        </w:rPr>
        <w:t>1.3规模概况：</w:t>
      </w:r>
      <w:r>
        <w:rPr>
          <w:rFonts w:hint="eastAsia" w:ascii="仿宋" w:hAnsi="仿宋" w:eastAsia="仿宋" w:cs="仿宋"/>
          <w:sz w:val="28"/>
          <w:szCs w:val="28"/>
        </w:rPr>
        <w:t>总建筑面积约31000m2，其中地上建筑面积约25000m2，地下建筑面积约6000m2，估算总建安投资约17000万元。</w:t>
      </w:r>
    </w:p>
    <w:p>
      <w:pPr>
        <w:adjustRightInd w:val="0"/>
        <w:snapToGrid w:val="0"/>
        <w:spacing w:line="360" w:lineRule="auto"/>
        <w:ind w:firstLine="562" w:firstLineChars="200"/>
        <w:rPr>
          <w:rFonts w:ascii="仿宋_GB2312" w:hAnsi="仿宋_GB2312" w:cs="仿宋_GB2312"/>
          <w:color w:val="000000"/>
          <w:kern w:val="0"/>
          <w:sz w:val="28"/>
          <w:szCs w:val="28"/>
          <w:lang w:bidi="ar"/>
        </w:rPr>
      </w:pPr>
      <w:r>
        <w:rPr>
          <w:rFonts w:hint="eastAsia" w:ascii="仿宋_GB2312" w:hAnsi="仿宋_GB2312" w:cs="仿宋_GB2312"/>
          <w:b/>
          <w:bCs/>
          <w:color w:val="000000"/>
          <w:kern w:val="0"/>
          <w:sz w:val="28"/>
          <w:szCs w:val="28"/>
          <w:lang w:bidi="ar"/>
        </w:rPr>
        <w:t>1.4控规条件：</w:t>
      </w:r>
      <w:r>
        <w:rPr>
          <w:rFonts w:hint="eastAsia" w:ascii="仿宋" w:hAnsi="仿宋" w:eastAsia="仿宋" w:cs="仿宋"/>
          <w:sz w:val="28"/>
          <w:szCs w:val="28"/>
        </w:rPr>
        <w:t>东区地块容积率1.2，建筑密度不大于26%，绿地率不小于35%，建筑限高24m。</w:t>
      </w:r>
    </w:p>
    <w:p>
      <w:pPr>
        <w:adjustRightInd w:val="0"/>
        <w:snapToGrid w:val="0"/>
        <w:spacing w:line="360" w:lineRule="auto"/>
        <w:ind w:firstLine="562" w:firstLineChars="200"/>
        <w:rPr>
          <w:rFonts w:ascii="仿宋_GB2312" w:hAnsi="仿宋_GB2312" w:cs="仿宋_GB2312"/>
          <w:color w:val="000000"/>
          <w:sz w:val="28"/>
          <w:szCs w:val="28"/>
        </w:rPr>
      </w:pPr>
      <w:r>
        <w:rPr>
          <w:rFonts w:hint="eastAsia" w:ascii="仿宋_GB2312" w:hAnsi="仿宋_GB2312" w:cs="仿宋_GB2312"/>
          <w:b/>
          <w:bCs/>
          <w:color w:val="000000"/>
          <w:kern w:val="0"/>
          <w:sz w:val="28"/>
          <w:szCs w:val="28"/>
          <w:lang w:bidi="ar"/>
        </w:rPr>
        <w:t>1.</w:t>
      </w:r>
      <w:r>
        <w:rPr>
          <w:rFonts w:ascii="仿宋_GB2312" w:hAnsi="仿宋_GB2312" w:cs="仿宋_GB2312"/>
          <w:b/>
          <w:bCs/>
          <w:color w:val="000000"/>
          <w:kern w:val="0"/>
          <w:sz w:val="28"/>
          <w:szCs w:val="28"/>
          <w:lang w:bidi="ar"/>
        </w:rPr>
        <w:t>5</w:t>
      </w:r>
      <w:r>
        <w:rPr>
          <w:rFonts w:hint="eastAsia" w:ascii="仿宋_GB2312" w:hAnsi="仿宋_GB2312" w:cs="仿宋_GB2312"/>
          <w:b/>
          <w:bCs/>
          <w:color w:val="000000"/>
          <w:kern w:val="0"/>
          <w:sz w:val="28"/>
          <w:szCs w:val="28"/>
          <w:lang w:bidi="ar"/>
        </w:rPr>
        <w:t>征集内容：</w:t>
      </w:r>
      <w:r>
        <w:rPr>
          <w:rFonts w:hint="eastAsia" w:ascii="仿宋_GB2312" w:hAnsi="仿宋_GB2312" w:cs="仿宋_GB2312"/>
          <w:color w:val="000000"/>
          <w:kern w:val="0"/>
          <w:sz w:val="28"/>
          <w:szCs w:val="28"/>
          <w:lang w:bidi="ar"/>
        </w:rPr>
        <w:t>完成本项目的单体建筑方案设计。</w:t>
      </w:r>
    </w:p>
    <w:p>
      <w:pPr>
        <w:adjustRightInd w:val="0"/>
        <w:snapToGrid w:val="0"/>
        <w:spacing w:line="360" w:lineRule="auto"/>
        <w:ind w:firstLine="562" w:firstLineChars="200"/>
        <w:rPr>
          <w:rFonts w:ascii="仿宋_GB2312" w:hAnsi="华文楷体"/>
          <w:b/>
          <w:bCs/>
          <w:kern w:val="0"/>
          <w:sz w:val="28"/>
          <w:szCs w:val="28"/>
        </w:rPr>
      </w:pPr>
      <w:r>
        <w:rPr>
          <w:rFonts w:hint="eastAsia" w:ascii="仿宋_GB2312" w:hAnsi="华文楷体"/>
          <w:b/>
          <w:bCs/>
          <w:kern w:val="0"/>
          <w:sz w:val="28"/>
          <w:szCs w:val="28"/>
        </w:rPr>
        <w:t>2.应征单位资格要求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2.1应征单位应为在中华人民共和国境内合法注册的独立法人。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2.2应征单位需具有工程设计综合甲级资质，或具有建筑行业设计甲级资质，或具有建筑行业（建筑工程）专业设计甲级资质。</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2.3应征单位自2018年1月1日至资格预审公告发布之日止具有同类工程业绩。</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2.4项目负责人应为具有国家一级注册建筑师资格的应征单位在职人员。</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2.5项目负责人应自2018年1月1日至资格预审公告发布之日止主持过同类工程业绩。</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2.6本项目不接受联合体应征。</w:t>
      </w:r>
    </w:p>
    <w:p>
      <w:pPr>
        <w:adjustRightInd w:val="0"/>
        <w:snapToGrid w:val="0"/>
        <w:spacing w:line="360" w:lineRule="auto"/>
        <w:ind w:firstLine="562" w:firstLineChars="200"/>
        <w:rPr>
          <w:rFonts w:ascii="仿宋_GB2312"/>
          <w:sz w:val="28"/>
          <w:szCs w:val="28"/>
        </w:rPr>
      </w:pPr>
      <w:r>
        <w:rPr>
          <w:rFonts w:hint="eastAsia" w:ascii="仿宋_GB2312" w:hAnsi="宋体" w:cs="仿宋_GB2312"/>
          <w:b/>
          <w:color w:val="000000"/>
          <w:sz w:val="28"/>
          <w:szCs w:val="28"/>
          <w:shd w:val="clear" w:color="auto" w:fill="FFFFFF"/>
        </w:rPr>
        <w:t>3.同类业绩界定：</w:t>
      </w:r>
      <w:r>
        <w:rPr>
          <w:rFonts w:hint="eastAsia" w:ascii="仿宋" w:hAnsi="仿宋" w:eastAsia="仿宋" w:cs="仿宋"/>
          <w:sz w:val="28"/>
          <w:szCs w:val="28"/>
        </w:rPr>
        <w:t>本项目同类工程界定为：单项合同建筑面积30000㎡及以上的公共建筑。</w:t>
      </w:r>
    </w:p>
    <w:p>
      <w:pPr>
        <w:adjustRightInd w:val="0"/>
        <w:snapToGrid w:val="0"/>
        <w:spacing w:line="360" w:lineRule="auto"/>
        <w:ind w:firstLine="562" w:firstLineChars="200"/>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4.</w:t>
      </w:r>
      <w:r>
        <w:rPr>
          <w:rFonts w:hint="eastAsia" w:ascii="仿宋_GB2312" w:hAnsi="宋体" w:cs="仿宋_GB2312"/>
          <w:b/>
          <w:color w:val="000000"/>
          <w:sz w:val="28"/>
          <w:szCs w:val="28"/>
          <w:shd w:val="clear" w:color="auto" w:fill="FFFFFF"/>
        </w:rPr>
        <w:t>资格预审及作品所有权处理</w:t>
      </w:r>
    </w:p>
    <w:p>
      <w:pPr>
        <w:adjustRightInd w:val="0"/>
        <w:snapToGrid w:val="0"/>
        <w:spacing w:line="360" w:lineRule="auto"/>
        <w:ind w:firstLine="560" w:firstLineChars="200"/>
        <w:rPr>
          <w:rFonts w:ascii="仿宋_GB2312"/>
          <w:kern w:val="0"/>
          <w:sz w:val="28"/>
          <w:szCs w:val="28"/>
        </w:rPr>
      </w:pPr>
      <w:r>
        <w:rPr>
          <w:rFonts w:hint="eastAsia" w:ascii="仿宋_GB2312"/>
          <w:kern w:val="0"/>
          <w:sz w:val="28"/>
          <w:szCs w:val="28"/>
        </w:rPr>
        <w:t>4.1本次资格预审采用有限数量制，</w:t>
      </w:r>
      <w:r>
        <w:rPr>
          <w:rFonts w:hint="eastAsia" w:ascii="仿宋" w:hAnsi="仿宋" w:eastAsia="仿宋" w:cs="仿宋"/>
          <w:bCs/>
          <w:sz w:val="28"/>
          <w:szCs w:val="28"/>
        </w:rPr>
        <w:t>限定通过资格预审的申请人数量为5名</w:t>
      </w:r>
      <w:r>
        <w:rPr>
          <w:rFonts w:hint="eastAsia" w:ascii="仿宋_GB2312"/>
          <w:kern w:val="0"/>
          <w:sz w:val="28"/>
          <w:szCs w:val="28"/>
        </w:rPr>
        <w:t>。</w:t>
      </w:r>
    </w:p>
    <w:p>
      <w:pPr>
        <w:adjustRightInd w:val="0"/>
        <w:snapToGrid w:val="0"/>
        <w:spacing w:line="360" w:lineRule="auto"/>
        <w:ind w:firstLine="560" w:firstLineChars="200"/>
        <w:rPr>
          <w:rFonts w:ascii="仿宋_GB2312" w:hAnsi="华文楷体"/>
          <w:kern w:val="0"/>
          <w:sz w:val="28"/>
          <w:szCs w:val="28"/>
        </w:rPr>
      </w:pPr>
      <w:r>
        <w:rPr>
          <w:rFonts w:hint="eastAsia" w:ascii="仿宋_GB2312"/>
          <w:kern w:val="0"/>
          <w:sz w:val="28"/>
          <w:szCs w:val="28"/>
        </w:rPr>
        <w:t>4.2</w:t>
      </w:r>
      <w:r>
        <w:rPr>
          <w:rFonts w:hint="eastAsia" w:ascii="仿宋_GB2312"/>
          <w:bCs/>
          <w:kern w:val="0"/>
          <w:sz w:val="28"/>
          <w:szCs w:val="28"/>
        </w:rPr>
        <w:t>本次</w:t>
      </w:r>
      <w:r>
        <w:rPr>
          <w:rFonts w:hint="eastAsia" w:ascii="仿宋_GB2312" w:hAnsi="华文楷体"/>
          <w:kern w:val="0"/>
          <w:sz w:val="28"/>
          <w:szCs w:val="28"/>
        </w:rPr>
        <w:t>设计方案征集活动采用有奖征集，获奖作品产权归建设单位中国石油大学（华东），建设单位有权选择、使用、修改设计单位提供的设计成果。</w:t>
      </w:r>
    </w:p>
    <w:p>
      <w:pPr>
        <w:adjustRightInd w:val="0"/>
        <w:snapToGrid w:val="0"/>
        <w:spacing w:line="360" w:lineRule="auto"/>
        <w:ind w:firstLine="562" w:firstLineChars="200"/>
        <w:rPr>
          <w:rFonts w:ascii="仿宋" w:hAnsi="仿宋" w:eastAsia="仿宋" w:cs="仿宋"/>
          <w:b/>
          <w:bCs/>
          <w:sz w:val="28"/>
          <w:szCs w:val="22"/>
        </w:rPr>
      </w:pPr>
      <w:r>
        <w:rPr>
          <w:rFonts w:hint="eastAsia" w:ascii="仿宋" w:hAnsi="仿宋" w:eastAsia="仿宋" w:cs="仿宋"/>
          <w:b/>
          <w:bCs/>
          <w:sz w:val="28"/>
          <w:szCs w:val="22"/>
        </w:rPr>
        <w:t>5.公告媒介</w:t>
      </w:r>
    </w:p>
    <w:p>
      <w:pPr>
        <w:adjustRightInd w:val="0"/>
        <w:snapToGrid w:val="0"/>
        <w:spacing w:line="360" w:lineRule="auto"/>
        <w:ind w:firstLine="560" w:firstLineChars="200"/>
        <w:rPr>
          <w:rFonts w:ascii="仿宋" w:hAnsi="仿宋" w:eastAsia="仿宋" w:cs="仿宋"/>
          <w:sz w:val="28"/>
          <w:szCs w:val="22"/>
        </w:rPr>
      </w:pPr>
      <w:r>
        <w:rPr>
          <w:rFonts w:hint="eastAsia" w:ascii="仿宋" w:hAnsi="仿宋" w:eastAsia="仿宋" w:cs="仿宋"/>
          <w:sz w:val="28"/>
          <w:szCs w:val="22"/>
        </w:rPr>
        <w:t>本次征集活动公告及相关结果均在中国石油大学（华东）基建处网站（</w:t>
      </w:r>
      <w:r>
        <w:rPr>
          <w:rFonts w:ascii="仿宋" w:hAnsi="仿宋" w:eastAsia="仿宋" w:cs="仿宋"/>
          <w:sz w:val="28"/>
          <w:szCs w:val="22"/>
        </w:rPr>
        <w:t>http://jjc.upc.edu.cn/</w:t>
      </w:r>
      <w:r>
        <w:rPr>
          <w:rFonts w:hint="eastAsia" w:ascii="仿宋" w:hAnsi="仿宋" w:eastAsia="仿宋" w:cs="仿宋"/>
          <w:sz w:val="28"/>
          <w:szCs w:val="22"/>
        </w:rPr>
        <w:t>）上发布。</w:t>
      </w:r>
    </w:p>
    <w:p>
      <w:pPr>
        <w:adjustRightInd w:val="0"/>
        <w:snapToGrid w:val="0"/>
        <w:spacing w:line="360" w:lineRule="auto"/>
        <w:ind w:firstLine="562" w:firstLineChars="200"/>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6.报名</w:t>
      </w:r>
    </w:p>
    <w:p>
      <w:pPr>
        <w:adjustRightInd w:val="0"/>
        <w:snapToGrid w:val="0"/>
        <w:spacing w:line="360" w:lineRule="auto"/>
        <w:ind w:firstLine="560" w:firstLineChars="200"/>
        <w:rPr>
          <w:rFonts w:ascii="仿宋_GB2312" w:hAnsi="仿宋_GB2312" w:cs="仿宋_GB2312"/>
          <w:color w:val="000000"/>
          <w:sz w:val="28"/>
          <w:szCs w:val="28"/>
        </w:rPr>
      </w:pPr>
      <w:r>
        <w:rPr>
          <w:rFonts w:hint="eastAsia" w:ascii="仿宋_GB2312" w:hAnsi="仿宋_GB2312" w:cs="仿宋_GB2312"/>
          <w:color w:val="000000"/>
          <w:kern w:val="0"/>
          <w:sz w:val="28"/>
          <w:szCs w:val="28"/>
          <w:lang w:bidi="ar"/>
        </w:rPr>
        <w:t>6.1时间：自</w:t>
      </w:r>
      <w:r>
        <w:rPr>
          <w:rFonts w:hint="eastAsia" w:ascii="仿宋_GB2312" w:hAnsi="华文楷体"/>
          <w:kern w:val="0"/>
          <w:sz w:val="28"/>
          <w:szCs w:val="28"/>
        </w:rPr>
        <w:t>2021年</w:t>
      </w:r>
      <w:r>
        <w:rPr>
          <w:rFonts w:ascii="仿宋_GB2312" w:hAnsi="华文楷体"/>
          <w:kern w:val="0"/>
          <w:sz w:val="28"/>
          <w:szCs w:val="28"/>
        </w:rPr>
        <w:t>10</w:t>
      </w:r>
      <w:r>
        <w:rPr>
          <w:rFonts w:hint="eastAsia" w:ascii="仿宋_GB2312" w:hAnsi="华文楷体"/>
          <w:kern w:val="0"/>
          <w:sz w:val="28"/>
          <w:szCs w:val="28"/>
        </w:rPr>
        <w:t>月</w:t>
      </w:r>
      <w:r>
        <w:rPr>
          <w:rFonts w:ascii="仿宋_GB2312" w:hAnsi="华文楷体"/>
          <w:kern w:val="0"/>
          <w:sz w:val="28"/>
          <w:szCs w:val="28"/>
        </w:rPr>
        <w:t>12</w:t>
      </w:r>
      <w:r>
        <w:rPr>
          <w:rFonts w:hint="eastAsia" w:ascii="仿宋_GB2312" w:hAnsi="华文楷体"/>
          <w:kern w:val="0"/>
          <w:sz w:val="28"/>
          <w:szCs w:val="28"/>
        </w:rPr>
        <w:t>日至2021年</w:t>
      </w:r>
      <w:r>
        <w:rPr>
          <w:rFonts w:ascii="仿宋_GB2312" w:hAnsi="华文楷体"/>
          <w:kern w:val="0"/>
          <w:sz w:val="28"/>
          <w:szCs w:val="28"/>
        </w:rPr>
        <w:t>10</w:t>
      </w:r>
      <w:r>
        <w:rPr>
          <w:rFonts w:hint="eastAsia" w:ascii="仿宋_GB2312" w:hAnsi="华文楷体"/>
          <w:kern w:val="0"/>
          <w:sz w:val="28"/>
          <w:szCs w:val="28"/>
        </w:rPr>
        <w:t>月</w:t>
      </w:r>
      <w:r>
        <w:rPr>
          <w:rFonts w:ascii="仿宋_GB2312" w:hAnsi="华文楷体"/>
          <w:kern w:val="0"/>
          <w:sz w:val="28"/>
          <w:szCs w:val="28"/>
        </w:rPr>
        <w:t>18</w:t>
      </w:r>
      <w:r>
        <w:rPr>
          <w:rFonts w:hint="eastAsia" w:ascii="仿宋_GB2312" w:hAnsi="华文楷体"/>
          <w:kern w:val="0"/>
          <w:sz w:val="28"/>
          <w:szCs w:val="28"/>
        </w:rPr>
        <w:t>日，每日8：30—17：00（北京时间）</w:t>
      </w:r>
      <w:r>
        <w:rPr>
          <w:rFonts w:hint="eastAsia" w:ascii="仿宋_GB2312" w:hAnsi="仿宋_GB2312" w:cs="仿宋_GB2312"/>
          <w:color w:val="000000"/>
          <w:kern w:val="0"/>
          <w:sz w:val="28"/>
          <w:szCs w:val="28"/>
          <w:lang w:bidi="ar"/>
        </w:rPr>
        <w:t>。</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6.2地点：</w:t>
      </w:r>
      <w:r>
        <w:rPr>
          <w:rFonts w:hint="eastAsia" w:ascii="仿宋" w:hAnsi="仿宋" w:eastAsia="仿宋" w:cs="仿宋"/>
          <w:bCs/>
          <w:sz w:val="28"/>
          <w:szCs w:val="28"/>
        </w:rPr>
        <w:t>青岛市黄岛区长江西路66号图文信息中心0</w:t>
      </w:r>
      <w:r>
        <w:rPr>
          <w:rFonts w:ascii="仿宋" w:hAnsi="仿宋" w:eastAsia="仿宋" w:cs="仿宋"/>
          <w:bCs/>
          <w:sz w:val="28"/>
          <w:szCs w:val="28"/>
        </w:rPr>
        <w:t>803</w:t>
      </w:r>
      <w:r>
        <w:rPr>
          <w:rFonts w:hint="eastAsia" w:ascii="仿宋" w:hAnsi="仿宋" w:eastAsia="仿宋" w:cs="仿宋"/>
          <w:bCs/>
          <w:sz w:val="28"/>
          <w:szCs w:val="28"/>
        </w:rPr>
        <w:t>室</w:t>
      </w:r>
      <w:r>
        <w:rPr>
          <w:rFonts w:hint="eastAsia" w:ascii="仿宋_GB2312" w:hAnsi="仿宋_GB2312" w:cs="仿宋_GB2312"/>
          <w:color w:val="000000"/>
          <w:kern w:val="0"/>
          <w:sz w:val="28"/>
          <w:szCs w:val="28"/>
          <w:lang w:bidi="ar"/>
        </w:rPr>
        <w:t>。</w:t>
      </w:r>
    </w:p>
    <w:p>
      <w:pPr>
        <w:adjustRightInd w:val="0"/>
        <w:snapToGrid w:val="0"/>
        <w:spacing w:line="360" w:lineRule="auto"/>
        <w:ind w:firstLine="560" w:firstLineChars="200"/>
        <w:rPr>
          <w:rFonts w:ascii="仿宋_GB2312" w:hAnsi="华文楷体"/>
          <w:kern w:val="0"/>
          <w:sz w:val="28"/>
          <w:szCs w:val="28"/>
        </w:rPr>
      </w:pPr>
      <w:r>
        <w:rPr>
          <w:rFonts w:hint="eastAsia" w:ascii="仿宋_GB2312" w:hAnsi="华文楷体"/>
          <w:kern w:val="0"/>
          <w:sz w:val="28"/>
          <w:szCs w:val="28"/>
        </w:rPr>
        <w:t>6.3有意参加的设计单位请在上述时间内将以下报名资料（正本一份，副本一份）递交至指定地点。报名资料包括：</w:t>
      </w:r>
    </w:p>
    <w:p>
      <w:pPr>
        <w:adjustRightInd w:val="0"/>
        <w:snapToGrid w:val="0"/>
        <w:spacing w:line="360" w:lineRule="auto"/>
        <w:ind w:firstLine="560" w:firstLineChars="200"/>
        <w:rPr>
          <w:rFonts w:ascii="仿宋_GB2312" w:hAnsi="华文楷体"/>
          <w:sz w:val="28"/>
          <w:szCs w:val="28"/>
        </w:rPr>
      </w:pPr>
      <w:r>
        <w:rPr>
          <w:rFonts w:hint="eastAsia" w:ascii="仿宋_GB2312" w:hAnsi="华文楷体"/>
          <w:sz w:val="28"/>
          <w:szCs w:val="28"/>
        </w:rPr>
        <w:t>（1）报名表（格式见公告附件），签字并加盖公章；</w:t>
      </w:r>
    </w:p>
    <w:p>
      <w:pPr>
        <w:adjustRightInd w:val="0"/>
        <w:snapToGrid w:val="0"/>
        <w:spacing w:line="360" w:lineRule="auto"/>
        <w:ind w:firstLine="560" w:firstLineChars="200"/>
        <w:rPr>
          <w:rFonts w:ascii="仿宋_GB2312" w:hAnsi="华文楷体"/>
          <w:sz w:val="28"/>
          <w:szCs w:val="28"/>
        </w:rPr>
      </w:pPr>
      <w:r>
        <w:rPr>
          <w:rFonts w:hint="eastAsia" w:ascii="仿宋_GB2312" w:hAnsi="华文楷体"/>
          <w:sz w:val="28"/>
          <w:szCs w:val="28"/>
        </w:rPr>
        <w:t>（2）法定代表人身份证明书、法人代表授权委托书（原件，加盖公章、法定代表人签字或盖章）、委托人身份证（复印件，加盖公章或签字）；</w:t>
      </w:r>
    </w:p>
    <w:p>
      <w:pPr>
        <w:adjustRightInd w:val="0"/>
        <w:snapToGrid w:val="0"/>
        <w:spacing w:line="360" w:lineRule="auto"/>
        <w:ind w:firstLine="560" w:firstLineChars="200"/>
        <w:rPr>
          <w:rFonts w:ascii="仿宋_GB2312" w:hAnsi="华文楷体"/>
          <w:sz w:val="28"/>
          <w:szCs w:val="28"/>
        </w:rPr>
      </w:pPr>
      <w:r>
        <w:rPr>
          <w:rFonts w:hint="eastAsia" w:ascii="仿宋_GB2312" w:hAnsi="华文楷体"/>
          <w:sz w:val="28"/>
          <w:szCs w:val="28"/>
        </w:rPr>
        <w:t>（3）企业营业执照（复印件加盖公章）；</w:t>
      </w:r>
    </w:p>
    <w:p>
      <w:pPr>
        <w:adjustRightInd w:val="0"/>
        <w:snapToGrid w:val="0"/>
        <w:spacing w:line="360" w:lineRule="auto"/>
        <w:ind w:firstLine="560" w:firstLineChars="200"/>
        <w:rPr>
          <w:rFonts w:ascii="仿宋_GB2312" w:hAnsi="华文楷体"/>
          <w:sz w:val="28"/>
          <w:szCs w:val="28"/>
        </w:rPr>
      </w:pPr>
      <w:r>
        <w:rPr>
          <w:rFonts w:hint="eastAsia" w:ascii="仿宋_GB2312" w:hAnsi="华文楷体"/>
          <w:sz w:val="28"/>
          <w:szCs w:val="28"/>
        </w:rPr>
        <w:t>（4）设计单位企业简介。</w:t>
      </w:r>
    </w:p>
    <w:p>
      <w:pPr>
        <w:adjustRightInd w:val="0"/>
        <w:snapToGrid w:val="0"/>
        <w:spacing w:line="360" w:lineRule="auto"/>
        <w:ind w:firstLine="560" w:firstLineChars="200"/>
        <w:rPr>
          <w:rFonts w:ascii="仿宋_GB2312" w:hAnsi="华文楷体"/>
          <w:kern w:val="0"/>
          <w:sz w:val="28"/>
          <w:szCs w:val="28"/>
        </w:rPr>
      </w:pPr>
      <w:r>
        <w:rPr>
          <w:rFonts w:hint="eastAsia" w:ascii="仿宋_GB2312" w:hAnsi="华文楷体"/>
          <w:kern w:val="0"/>
          <w:sz w:val="28"/>
          <w:szCs w:val="28"/>
        </w:rPr>
        <w:t>6.4有意参加的本次方案征集的设计单位也可通过电子邮件或信函方式进行报名。电子邮箱为：</w:t>
      </w:r>
      <w:r>
        <w:rPr>
          <w:rFonts w:hint="eastAsia" w:ascii="仿宋_GB2312" w:hAnsi="仿宋_GB2312" w:cs="仿宋_GB2312"/>
          <w:color w:val="000000"/>
          <w:kern w:val="0"/>
          <w:sz w:val="28"/>
          <w:szCs w:val="28"/>
          <w:lang w:bidi="ar"/>
        </w:rPr>
        <w:t>jijianchu2020@upc.edu.cn</w:t>
      </w:r>
      <w:bookmarkStart w:id="0" w:name="_GoBack"/>
      <w:bookmarkEnd w:id="0"/>
      <w:r>
        <w:rPr>
          <w:rFonts w:hint="eastAsia" w:ascii="仿宋_GB2312" w:hAnsi="华文楷体"/>
          <w:kern w:val="0"/>
          <w:sz w:val="28"/>
          <w:szCs w:val="28"/>
        </w:rPr>
        <w:t>。若应征单位通过信函方式报名，报名时间以发件地邮戳时间为准；若应征单位通过电子邮件方式报名，报名时间以邮件收到时间为准。</w:t>
      </w:r>
    </w:p>
    <w:p>
      <w:pPr>
        <w:adjustRightInd w:val="0"/>
        <w:snapToGrid w:val="0"/>
        <w:spacing w:line="360" w:lineRule="auto"/>
        <w:ind w:firstLine="560" w:firstLineChars="200"/>
        <w:rPr>
          <w:rFonts w:ascii="仿宋_GB2312" w:hAnsi="华文楷体"/>
          <w:kern w:val="0"/>
          <w:sz w:val="28"/>
          <w:szCs w:val="28"/>
        </w:rPr>
      </w:pPr>
      <w:r>
        <w:rPr>
          <w:rFonts w:hint="eastAsia" w:ascii="仿宋_GB2312" w:hAnsi="华文楷体"/>
          <w:kern w:val="0"/>
          <w:sz w:val="28"/>
          <w:szCs w:val="28"/>
        </w:rPr>
        <w:t>6.5以</w:t>
      </w:r>
      <w:r>
        <w:rPr>
          <w:rFonts w:hint="eastAsia" w:ascii="仿宋_GB2312" w:hAnsi="华文楷体"/>
          <w:sz w:val="28"/>
          <w:szCs w:val="28"/>
        </w:rPr>
        <w:t>电子邮件</w:t>
      </w:r>
      <w:r>
        <w:rPr>
          <w:rFonts w:hint="eastAsia" w:ascii="仿宋_GB2312" w:hAnsi="华文楷体"/>
          <w:kern w:val="0"/>
          <w:sz w:val="28"/>
          <w:szCs w:val="28"/>
        </w:rPr>
        <w:t>方式报名的设计单位，请在报名确认后将完整报名材料密封好（正本一份，副本一份），以邮递方式或者亲自送达6.2条中指定地点。</w:t>
      </w:r>
    </w:p>
    <w:p>
      <w:pPr>
        <w:adjustRightInd w:val="0"/>
        <w:snapToGrid w:val="0"/>
        <w:spacing w:line="360" w:lineRule="auto"/>
        <w:ind w:firstLine="562" w:firstLineChars="200"/>
        <w:rPr>
          <w:rFonts w:ascii="仿宋_GB2312" w:hAnsi="华文楷体"/>
          <w:kern w:val="0"/>
          <w:sz w:val="28"/>
          <w:szCs w:val="28"/>
        </w:rPr>
      </w:pPr>
      <w:r>
        <w:rPr>
          <w:rFonts w:hint="eastAsia" w:ascii="仿宋_GB2312" w:hAnsi="华文楷体"/>
          <w:b/>
          <w:bCs/>
          <w:kern w:val="0"/>
          <w:sz w:val="28"/>
          <w:szCs w:val="28"/>
        </w:rPr>
        <w:t>7.资格预审文件的获取：</w:t>
      </w:r>
      <w:r>
        <w:rPr>
          <w:rFonts w:hint="eastAsia" w:ascii="仿宋_GB2312" w:hAnsi="华文楷体"/>
          <w:kern w:val="0"/>
          <w:sz w:val="28"/>
          <w:szCs w:val="28"/>
        </w:rPr>
        <w:t>报名成功后与组织</w:t>
      </w:r>
      <w:r>
        <w:rPr>
          <w:rFonts w:hint="eastAsia" w:ascii="仿宋_GB2312" w:hAnsi="华文楷体"/>
          <w:sz w:val="28"/>
          <w:szCs w:val="28"/>
        </w:rPr>
        <w:t>单位</w:t>
      </w:r>
      <w:r>
        <w:rPr>
          <w:rFonts w:hint="eastAsia" w:ascii="仿宋_GB2312" w:hAnsi="华文楷体"/>
          <w:kern w:val="0"/>
          <w:sz w:val="28"/>
          <w:szCs w:val="28"/>
        </w:rPr>
        <w:t>联系，获取资格预审文件。</w:t>
      </w:r>
    </w:p>
    <w:p>
      <w:pPr>
        <w:adjustRightInd w:val="0"/>
        <w:snapToGrid w:val="0"/>
        <w:spacing w:line="360" w:lineRule="auto"/>
        <w:ind w:firstLine="562" w:firstLineChars="200"/>
        <w:rPr>
          <w:rFonts w:ascii="仿宋_GB2312" w:hAnsi="仿宋_GB2312" w:cs="仿宋_GB2312"/>
          <w:color w:val="000000"/>
          <w:kern w:val="0"/>
          <w:sz w:val="28"/>
          <w:szCs w:val="28"/>
          <w:lang w:bidi="ar"/>
        </w:rPr>
      </w:pPr>
      <w:r>
        <w:rPr>
          <w:rFonts w:hint="eastAsia" w:ascii="仿宋_GB2312" w:hAnsi="仿宋_GB2312" w:cs="仿宋_GB2312"/>
          <w:b/>
          <w:bCs/>
          <w:color w:val="000000"/>
          <w:kern w:val="0"/>
          <w:sz w:val="28"/>
          <w:szCs w:val="28"/>
          <w:lang w:bidi="ar"/>
        </w:rPr>
        <w:t>8.踏勘现场：</w:t>
      </w:r>
      <w:r>
        <w:rPr>
          <w:rFonts w:hint="eastAsia" w:ascii="仿宋_GB2312" w:hAnsi="仿宋"/>
          <w:color w:val="000000"/>
          <w:sz w:val="28"/>
          <w:szCs w:val="28"/>
        </w:rPr>
        <w:t>应征单位可自行对工程现场及周围环境进行踏勘，踏勘现场所发生的费用由应征单位自行承担。</w:t>
      </w:r>
    </w:p>
    <w:p>
      <w:pPr>
        <w:adjustRightInd w:val="0"/>
        <w:snapToGrid w:val="0"/>
        <w:spacing w:line="360" w:lineRule="auto"/>
        <w:ind w:firstLine="562" w:firstLineChars="200"/>
        <w:rPr>
          <w:rFonts w:ascii="仿宋_GB2312" w:hAnsi="仿宋_GB2312" w:cs="仿宋_GB2312"/>
          <w:b/>
          <w:bCs/>
          <w:color w:val="000000"/>
          <w:kern w:val="0"/>
          <w:sz w:val="28"/>
          <w:szCs w:val="28"/>
          <w:lang w:bidi="ar"/>
        </w:rPr>
      </w:pPr>
      <w:r>
        <w:rPr>
          <w:rFonts w:hint="eastAsia" w:ascii="仿宋_GB2312" w:hAnsi="仿宋_GB2312" w:cs="仿宋_GB2312"/>
          <w:b/>
          <w:bCs/>
          <w:color w:val="000000"/>
          <w:kern w:val="0"/>
          <w:sz w:val="28"/>
          <w:szCs w:val="28"/>
          <w:lang w:bidi="ar"/>
        </w:rPr>
        <w:t>9.联系方式</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建设单位：中国石油大学（华东）</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组织单位：中国石油大学（华东）基建处</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华文楷体"/>
          <w:sz w:val="28"/>
          <w:szCs w:val="28"/>
        </w:rPr>
        <w:t>联系人</w:t>
      </w:r>
      <w:r>
        <w:rPr>
          <w:rFonts w:hint="eastAsia" w:ascii="仿宋_GB2312" w:hAnsi="仿宋_GB2312" w:cs="仿宋_GB2312"/>
          <w:color w:val="000000"/>
          <w:kern w:val="0"/>
          <w:sz w:val="28"/>
          <w:szCs w:val="28"/>
          <w:lang w:bidi="ar"/>
        </w:rPr>
        <w:t>：李健</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华文楷体"/>
          <w:sz w:val="28"/>
          <w:szCs w:val="28"/>
        </w:rPr>
        <w:t>电话</w:t>
      </w:r>
      <w:r>
        <w:rPr>
          <w:rFonts w:hint="eastAsia" w:ascii="仿宋_GB2312" w:hAnsi="仿宋_GB2312" w:cs="仿宋_GB2312"/>
          <w:color w:val="000000"/>
          <w:kern w:val="0"/>
          <w:sz w:val="28"/>
          <w:szCs w:val="28"/>
          <w:lang w:bidi="ar"/>
        </w:rPr>
        <w:t>：13863936919</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仿宋_GB2312" w:cs="仿宋_GB2312"/>
          <w:color w:val="000000"/>
          <w:kern w:val="0"/>
          <w:sz w:val="28"/>
          <w:szCs w:val="28"/>
          <w:lang w:bidi="ar"/>
        </w:rPr>
        <w:t>电邮: jijianchu2020@upc.edu.cn</w:t>
      </w:r>
    </w:p>
    <w:p>
      <w:pPr>
        <w:adjustRightInd w:val="0"/>
        <w:snapToGrid w:val="0"/>
        <w:spacing w:line="360" w:lineRule="auto"/>
        <w:ind w:firstLine="560" w:firstLineChars="200"/>
        <w:rPr>
          <w:rFonts w:ascii="仿宋_GB2312" w:hAnsi="仿宋_GB2312" w:cs="仿宋_GB2312"/>
          <w:color w:val="000000"/>
          <w:kern w:val="0"/>
          <w:sz w:val="28"/>
          <w:szCs w:val="28"/>
          <w:lang w:bidi="ar"/>
        </w:rPr>
      </w:pPr>
      <w:r>
        <w:rPr>
          <w:rFonts w:hint="eastAsia" w:ascii="仿宋_GB2312" w:hAnsi="华文楷体"/>
          <w:sz w:val="28"/>
          <w:szCs w:val="28"/>
        </w:rPr>
        <w:t>地址</w:t>
      </w:r>
      <w:r>
        <w:rPr>
          <w:rFonts w:hint="eastAsia" w:ascii="仿宋_GB2312" w:hAnsi="仿宋_GB2312" w:cs="仿宋_GB2312"/>
          <w:color w:val="000000"/>
          <w:kern w:val="0"/>
          <w:sz w:val="28"/>
          <w:szCs w:val="28"/>
          <w:lang w:bidi="ar"/>
        </w:rPr>
        <w:t>:青岛市黄岛区长江西路66号</w:t>
      </w:r>
    </w:p>
    <w:p>
      <w:pPr>
        <w:widowControl/>
        <w:jc w:val="left"/>
        <w:rPr>
          <w:rFonts w:ascii="仿宋_GB2312" w:hAnsi="仿宋_GB2312" w:cs="仿宋_GB2312"/>
          <w:color w:val="000000"/>
          <w:kern w:val="0"/>
          <w:sz w:val="28"/>
          <w:szCs w:val="28"/>
          <w:lang w:bidi="ar"/>
        </w:rPr>
      </w:pPr>
      <w:r>
        <w:rPr>
          <w:rFonts w:ascii="仿宋_GB2312" w:hAnsi="仿宋_GB2312" w:cs="仿宋_GB2312"/>
          <w:color w:val="000000"/>
          <w:kern w:val="0"/>
          <w:sz w:val="28"/>
          <w:szCs w:val="28"/>
          <w:lang w:bidi="ar"/>
        </w:rPr>
        <w:br w:type="page"/>
      </w:r>
    </w:p>
    <w:p>
      <w:pPr>
        <w:adjustRightInd w:val="0"/>
        <w:snapToGrid w:val="0"/>
        <w:spacing w:line="360" w:lineRule="auto"/>
        <w:jc w:val="center"/>
        <w:rPr>
          <w:rFonts w:ascii="仿宋_GB2312" w:hAnsi="仿宋_GB2312" w:cs="仿宋_GB2312"/>
          <w:b/>
          <w:sz w:val="40"/>
          <w:szCs w:val="40"/>
        </w:rPr>
      </w:pPr>
    </w:p>
    <w:p>
      <w:pPr>
        <w:adjustRightInd w:val="0"/>
        <w:snapToGrid w:val="0"/>
        <w:spacing w:line="360" w:lineRule="auto"/>
        <w:jc w:val="center"/>
        <w:rPr>
          <w:rFonts w:ascii="仿宋_GB2312" w:hAnsi="仿宋_GB2312" w:cs="仿宋_GB2312"/>
          <w:b/>
          <w:sz w:val="36"/>
          <w:szCs w:val="36"/>
        </w:rPr>
      </w:pPr>
      <w:r>
        <w:rPr>
          <w:rFonts w:hint="eastAsia" w:ascii="仿宋_GB2312" w:hAnsi="仿宋_GB2312" w:cs="仿宋_GB2312"/>
          <w:b/>
          <w:sz w:val="36"/>
          <w:szCs w:val="36"/>
        </w:rPr>
        <w:t>中国石油大学（华东）古镇口科教园区</w:t>
      </w:r>
    </w:p>
    <w:p>
      <w:pPr>
        <w:jc w:val="center"/>
        <w:rPr>
          <w:rFonts w:ascii="仿宋_GB2312"/>
          <w:sz w:val="36"/>
          <w:szCs w:val="36"/>
          <w:u w:val="single"/>
        </w:rPr>
      </w:pPr>
      <w:r>
        <w:rPr>
          <w:rFonts w:hint="eastAsia" w:ascii="仿宋_GB2312" w:hAnsi="仿宋_GB2312" w:cs="仿宋_GB2312"/>
          <w:b/>
          <w:sz w:val="36"/>
          <w:szCs w:val="36"/>
        </w:rPr>
        <w:t>新能源新材料实验楼建筑方案设计征集报名表</w:t>
      </w:r>
    </w:p>
    <w:tbl>
      <w:tblPr>
        <w:tblStyle w:val="6"/>
        <w:tblW w:w="96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418"/>
        <w:gridCol w:w="2117"/>
        <w:gridCol w:w="1563"/>
        <w:gridCol w:w="2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806" w:type="dxa"/>
            <w:tcBorders>
              <w:bottom w:val="single" w:color="auto" w:sz="4" w:space="0"/>
            </w:tcBorders>
            <w:vAlign w:val="center"/>
          </w:tcPr>
          <w:p>
            <w:pPr>
              <w:jc w:val="center"/>
              <w:rPr>
                <w:rFonts w:ascii="仿宋_GB2312"/>
                <w:sz w:val="28"/>
                <w:szCs w:val="28"/>
              </w:rPr>
            </w:pPr>
            <w:r>
              <w:rPr>
                <w:rFonts w:hint="eastAsia" w:ascii="仿宋_GB2312"/>
                <w:sz w:val="28"/>
                <w:szCs w:val="28"/>
              </w:rPr>
              <w:t>单位名称</w:t>
            </w:r>
          </w:p>
        </w:tc>
        <w:tc>
          <w:tcPr>
            <w:tcW w:w="7811" w:type="dxa"/>
            <w:gridSpan w:val="4"/>
            <w:tcBorders>
              <w:bottom w:val="single" w:color="auto" w:sz="4" w:space="0"/>
            </w:tcBorders>
            <w:vAlign w:val="center"/>
          </w:tcPr>
          <w:p>
            <w:pPr>
              <w:jc w:val="center"/>
              <w:rPr>
                <w:rFonts w:ascii="仿宋_GB2312"/>
                <w:sz w:val="28"/>
                <w:szCs w:val="28"/>
              </w:rPr>
            </w:pPr>
            <w:r>
              <w:rPr>
                <w:rFonts w:hint="eastAsia" w:ascii="仿宋_GB2312"/>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1806" w:type="dxa"/>
            <w:vAlign w:val="center"/>
          </w:tcPr>
          <w:p>
            <w:pPr>
              <w:jc w:val="center"/>
              <w:rPr>
                <w:rFonts w:ascii="仿宋_GB2312"/>
                <w:sz w:val="28"/>
                <w:szCs w:val="28"/>
              </w:rPr>
            </w:pPr>
            <w:r>
              <w:rPr>
                <w:rFonts w:hint="eastAsia" w:ascii="仿宋_GB2312"/>
                <w:sz w:val="28"/>
                <w:szCs w:val="28"/>
              </w:rPr>
              <w:t>注册地址</w:t>
            </w:r>
          </w:p>
        </w:tc>
        <w:tc>
          <w:tcPr>
            <w:tcW w:w="7811" w:type="dxa"/>
            <w:gridSpan w:val="4"/>
            <w:vAlign w:val="center"/>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806" w:type="dxa"/>
            <w:vAlign w:val="center"/>
          </w:tcPr>
          <w:p>
            <w:pPr>
              <w:jc w:val="center"/>
              <w:rPr>
                <w:rFonts w:ascii="仿宋_GB2312"/>
                <w:sz w:val="28"/>
                <w:szCs w:val="28"/>
              </w:rPr>
            </w:pPr>
            <w:r>
              <w:rPr>
                <w:rFonts w:hint="eastAsia" w:ascii="仿宋_GB2312"/>
                <w:sz w:val="28"/>
                <w:szCs w:val="28"/>
              </w:rPr>
              <w:t>企业设计资质等级</w:t>
            </w:r>
          </w:p>
        </w:tc>
        <w:tc>
          <w:tcPr>
            <w:tcW w:w="7811" w:type="dxa"/>
            <w:gridSpan w:val="4"/>
            <w:vAlign w:val="center"/>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806" w:type="dxa"/>
            <w:vMerge w:val="restart"/>
            <w:vAlign w:val="center"/>
          </w:tcPr>
          <w:p>
            <w:pPr>
              <w:jc w:val="center"/>
              <w:rPr>
                <w:rFonts w:ascii="仿宋_GB2312"/>
                <w:sz w:val="28"/>
                <w:szCs w:val="28"/>
              </w:rPr>
            </w:pPr>
            <w:r>
              <w:rPr>
                <w:rFonts w:hint="eastAsia" w:ascii="仿宋_GB2312"/>
                <w:sz w:val="28"/>
                <w:szCs w:val="28"/>
              </w:rPr>
              <w:t>拟投入本项目的负责人</w:t>
            </w:r>
          </w:p>
        </w:tc>
        <w:tc>
          <w:tcPr>
            <w:tcW w:w="1418" w:type="dxa"/>
            <w:vAlign w:val="center"/>
          </w:tcPr>
          <w:p>
            <w:pPr>
              <w:jc w:val="center"/>
              <w:rPr>
                <w:rFonts w:ascii="仿宋_GB2312"/>
                <w:sz w:val="28"/>
                <w:szCs w:val="28"/>
              </w:rPr>
            </w:pPr>
            <w:r>
              <w:rPr>
                <w:rFonts w:hint="eastAsia" w:ascii="仿宋_GB2312"/>
                <w:sz w:val="28"/>
                <w:szCs w:val="28"/>
              </w:rPr>
              <w:t>姓名</w:t>
            </w:r>
          </w:p>
        </w:tc>
        <w:tc>
          <w:tcPr>
            <w:tcW w:w="6393" w:type="dxa"/>
            <w:gridSpan w:val="3"/>
            <w:vAlign w:val="center"/>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1806" w:type="dxa"/>
            <w:vMerge w:val="continue"/>
            <w:vAlign w:val="center"/>
          </w:tcPr>
          <w:p>
            <w:pPr>
              <w:jc w:val="center"/>
              <w:rPr>
                <w:rFonts w:ascii="仿宋_GB2312"/>
                <w:sz w:val="28"/>
                <w:szCs w:val="28"/>
              </w:rPr>
            </w:pPr>
          </w:p>
        </w:tc>
        <w:tc>
          <w:tcPr>
            <w:tcW w:w="1418" w:type="dxa"/>
            <w:vAlign w:val="center"/>
          </w:tcPr>
          <w:p>
            <w:pPr>
              <w:rPr>
                <w:rFonts w:ascii="仿宋_GB2312"/>
                <w:sz w:val="28"/>
                <w:szCs w:val="28"/>
              </w:rPr>
            </w:pPr>
            <w:r>
              <w:rPr>
                <w:rFonts w:hint="eastAsia" w:ascii="仿宋_GB2312"/>
                <w:sz w:val="28"/>
                <w:szCs w:val="28"/>
              </w:rPr>
              <w:t>执业资格</w:t>
            </w:r>
          </w:p>
        </w:tc>
        <w:tc>
          <w:tcPr>
            <w:tcW w:w="6393" w:type="dxa"/>
            <w:gridSpan w:val="3"/>
            <w:vAlign w:val="center"/>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806" w:type="dxa"/>
            <w:vMerge w:val="restart"/>
            <w:vAlign w:val="center"/>
          </w:tcPr>
          <w:p>
            <w:pPr>
              <w:jc w:val="center"/>
              <w:rPr>
                <w:rFonts w:ascii="仿宋_GB2312"/>
                <w:sz w:val="28"/>
                <w:szCs w:val="28"/>
              </w:rPr>
            </w:pPr>
            <w:r>
              <w:rPr>
                <w:rFonts w:hint="eastAsia" w:ascii="仿宋_GB2312"/>
                <w:sz w:val="28"/>
                <w:szCs w:val="28"/>
              </w:rPr>
              <w:t>授权委托人</w:t>
            </w:r>
          </w:p>
        </w:tc>
        <w:tc>
          <w:tcPr>
            <w:tcW w:w="1418" w:type="dxa"/>
            <w:vAlign w:val="center"/>
          </w:tcPr>
          <w:p>
            <w:pPr>
              <w:jc w:val="center"/>
              <w:rPr>
                <w:rFonts w:ascii="仿宋_GB2312"/>
                <w:sz w:val="28"/>
                <w:szCs w:val="28"/>
              </w:rPr>
            </w:pPr>
            <w:r>
              <w:rPr>
                <w:rFonts w:hint="eastAsia" w:ascii="仿宋_GB2312"/>
                <w:sz w:val="28"/>
                <w:szCs w:val="28"/>
              </w:rPr>
              <w:t>姓名</w:t>
            </w:r>
          </w:p>
        </w:tc>
        <w:tc>
          <w:tcPr>
            <w:tcW w:w="2117" w:type="dxa"/>
            <w:vAlign w:val="center"/>
          </w:tcPr>
          <w:p>
            <w:pPr>
              <w:rPr>
                <w:rFonts w:ascii="仿宋_GB2312"/>
                <w:sz w:val="28"/>
                <w:szCs w:val="28"/>
              </w:rPr>
            </w:pPr>
          </w:p>
        </w:tc>
        <w:tc>
          <w:tcPr>
            <w:tcW w:w="1563" w:type="dxa"/>
            <w:vAlign w:val="center"/>
          </w:tcPr>
          <w:p>
            <w:pPr>
              <w:rPr>
                <w:rFonts w:ascii="仿宋_GB2312"/>
                <w:sz w:val="28"/>
                <w:szCs w:val="28"/>
              </w:rPr>
            </w:pPr>
            <w:r>
              <w:rPr>
                <w:rFonts w:hint="eastAsia" w:ascii="仿宋_GB2312"/>
                <w:sz w:val="28"/>
                <w:szCs w:val="28"/>
              </w:rPr>
              <w:t>身份证号</w:t>
            </w:r>
          </w:p>
        </w:tc>
        <w:tc>
          <w:tcPr>
            <w:tcW w:w="2713" w:type="dxa"/>
            <w:vAlign w:val="center"/>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806" w:type="dxa"/>
            <w:vMerge w:val="continue"/>
            <w:vAlign w:val="center"/>
          </w:tcPr>
          <w:p>
            <w:pPr>
              <w:jc w:val="center"/>
              <w:rPr>
                <w:rFonts w:ascii="仿宋_GB2312"/>
                <w:sz w:val="28"/>
                <w:szCs w:val="28"/>
              </w:rPr>
            </w:pPr>
          </w:p>
        </w:tc>
        <w:tc>
          <w:tcPr>
            <w:tcW w:w="1418" w:type="dxa"/>
            <w:vAlign w:val="center"/>
          </w:tcPr>
          <w:p>
            <w:pPr>
              <w:rPr>
                <w:rFonts w:ascii="仿宋_GB2312"/>
                <w:sz w:val="28"/>
                <w:szCs w:val="28"/>
              </w:rPr>
            </w:pPr>
            <w:r>
              <w:rPr>
                <w:rFonts w:hint="eastAsia" w:ascii="仿宋_GB2312"/>
                <w:sz w:val="28"/>
                <w:szCs w:val="28"/>
              </w:rPr>
              <w:t>联系电话</w:t>
            </w:r>
          </w:p>
        </w:tc>
        <w:tc>
          <w:tcPr>
            <w:tcW w:w="6393" w:type="dxa"/>
            <w:gridSpan w:val="3"/>
            <w:vAlign w:val="center"/>
          </w:tcPr>
          <w:p>
            <w:pPr>
              <w:rPr>
                <w:rFonts w:ascii="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3" w:hRule="atLeast"/>
        </w:trPr>
        <w:tc>
          <w:tcPr>
            <w:tcW w:w="1806" w:type="dxa"/>
            <w:vMerge w:val="continue"/>
            <w:vAlign w:val="center"/>
          </w:tcPr>
          <w:p>
            <w:pPr>
              <w:jc w:val="center"/>
              <w:rPr>
                <w:rFonts w:ascii="仿宋_GB2312"/>
                <w:sz w:val="28"/>
                <w:szCs w:val="28"/>
              </w:rPr>
            </w:pPr>
          </w:p>
        </w:tc>
        <w:tc>
          <w:tcPr>
            <w:tcW w:w="1418" w:type="dxa"/>
            <w:vAlign w:val="center"/>
          </w:tcPr>
          <w:p>
            <w:pPr>
              <w:rPr>
                <w:rFonts w:ascii="仿宋_GB2312"/>
                <w:sz w:val="28"/>
                <w:szCs w:val="28"/>
              </w:rPr>
            </w:pPr>
            <w:r>
              <w:rPr>
                <w:rFonts w:hint="eastAsia" w:ascii="仿宋_GB2312"/>
                <w:sz w:val="28"/>
                <w:szCs w:val="28"/>
              </w:rPr>
              <w:t>电子邮箱</w:t>
            </w:r>
          </w:p>
        </w:tc>
        <w:tc>
          <w:tcPr>
            <w:tcW w:w="6393" w:type="dxa"/>
            <w:gridSpan w:val="3"/>
            <w:vAlign w:val="center"/>
          </w:tcPr>
          <w:p>
            <w:pPr>
              <w:rPr>
                <w:rFonts w:ascii="仿宋_GB2312"/>
                <w:sz w:val="28"/>
                <w:szCs w:val="28"/>
              </w:rPr>
            </w:pPr>
            <w:r>
              <w:rPr>
                <w:rFonts w:hint="eastAsia" w:ascii="仿宋_GB2312"/>
                <w:b/>
                <w:bCs/>
                <w:sz w:val="28"/>
                <w:szCs w:val="28"/>
              </w:rPr>
              <w:t>（备注：此电子邮箱非常重要，请填写有效且常用邮箱）</w:t>
            </w:r>
          </w:p>
        </w:tc>
      </w:tr>
    </w:tbl>
    <w:p>
      <w:pPr>
        <w:rPr>
          <w:rFonts w:ascii="仿宋_GB2312"/>
        </w:rPr>
      </w:pPr>
    </w:p>
    <w:p>
      <w:pPr>
        <w:wordWrap w:val="0"/>
        <w:ind w:right="320"/>
        <w:jc w:val="right"/>
        <w:rPr>
          <w:rFonts w:ascii="仿宋_GB2312"/>
          <w:sz w:val="30"/>
          <w:szCs w:val="30"/>
        </w:rPr>
      </w:pPr>
      <w:r>
        <w:rPr>
          <w:rFonts w:hint="eastAsia" w:ascii="仿宋_GB2312"/>
          <w:sz w:val="30"/>
          <w:szCs w:val="30"/>
        </w:rPr>
        <w:t>单位名称：</w:t>
      </w:r>
      <w:r>
        <w:rPr>
          <w:rFonts w:hint="eastAsia" w:ascii="仿宋_GB2312"/>
          <w:sz w:val="30"/>
          <w:szCs w:val="30"/>
          <w:u w:val="single"/>
        </w:rPr>
        <w:t xml:space="preserve">                </w:t>
      </w:r>
      <w:r>
        <w:rPr>
          <w:rFonts w:hint="eastAsia" w:ascii="仿宋_GB2312"/>
          <w:sz w:val="30"/>
          <w:szCs w:val="30"/>
        </w:rPr>
        <w:t xml:space="preserve">（公章） </w:t>
      </w:r>
    </w:p>
    <w:p>
      <w:pPr>
        <w:wordWrap w:val="0"/>
        <w:ind w:right="640"/>
        <w:jc w:val="right"/>
        <w:rPr>
          <w:rFonts w:ascii="仿宋_GB2312"/>
          <w:sz w:val="30"/>
          <w:szCs w:val="30"/>
        </w:rPr>
      </w:pPr>
    </w:p>
    <w:p>
      <w:pPr>
        <w:wordWrap w:val="0"/>
        <w:jc w:val="center"/>
        <w:rPr>
          <w:rFonts w:ascii="仿宋_GB2312"/>
          <w:sz w:val="30"/>
          <w:szCs w:val="30"/>
        </w:rPr>
      </w:pPr>
      <w:r>
        <w:rPr>
          <w:rFonts w:hint="eastAsia" w:ascii="仿宋_GB2312"/>
          <w:sz w:val="30"/>
          <w:szCs w:val="30"/>
        </w:rPr>
        <w:t xml:space="preserve">                   </w:t>
      </w:r>
      <w:r>
        <w:rPr>
          <w:rFonts w:ascii="仿宋_GB2312"/>
          <w:sz w:val="30"/>
          <w:szCs w:val="30"/>
        </w:rPr>
        <w:t xml:space="preserve">   </w:t>
      </w:r>
      <w:r>
        <w:rPr>
          <w:rFonts w:hint="eastAsia" w:ascii="仿宋_GB2312"/>
          <w:sz w:val="30"/>
          <w:szCs w:val="30"/>
        </w:rPr>
        <w:t>授权委托人：</w:t>
      </w:r>
      <w:r>
        <w:rPr>
          <w:rFonts w:hint="eastAsia" w:ascii="仿宋_GB2312"/>
          <w:sz w:val="30"/>
          <w:szCs w:val="30"/>
          <w:u w:val="single"/>
        </w:rPr>
        <w:t xml:space="preserve">              </w:t>
      </w:r>
      <w:r>
        <w:rPr>
          <w:rFonts w:hint="eastAsia" w:ascii="仿宋_GB2312"/>
          <w:sz w:val="30"/>
          <w:szCs w:val="30"/>
        </w:rPr>
        <w:t>（签字）</w:t>
      </w:r>
    </w:p>
    <w:p>
      <w:pPr>
        <w:widowControl/>
        <w:spacing w:line="500" w:lineRule="exact"/>
        <w:ind w:firstLine="560"/>
        <w:jc w:val="left"/>
        <w:rPr>
          <w:sz w:val="30"/>
          <w:szCs w:val="30"/>
        </w:rPr>
      </w:pPr>
    </w:p>
    <w:sectPr>
      <w:footerReference r:id="rId3" w:type="default"/>
      <w:pgSz w:w="11906" w:h="16838"/>
      <w:pgMar w:top="1134" w:right="1134" w:bottom="1134" w:left="141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356198"/>
    </w:sdtPr>
    <w:sdtContent>
      <w:sdt>
        <w:sdtPr>
          <w:id w:val="-1669238322"/>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B12F5"/>
    <w:rsid w:val="00012483"/>
    <w:rsid w:val="00021DBD"/>
    <w:rsid w:val="00077D5E"/>
    <w:rsid w:val="00080BAB"/>
    <w:rsid w:val="000D31C4"/>
    <w:rsid w:val="00110FCA"/>
    <w:rsid w:val="001228A8"/>
    <w:rsid w:val="00191317"/>
    <w:rsid w:val="0019503D"/>
    <w:rsid w:val="001B5F35"/>
    <w:rsid w:val="001E0929"/>
    <w:rsid w:val="001F6ABC"/>
    <w:rsid w:val="00200BAB"/>
    <w:rsid w:val="0025021F"/>
    <w:rsid w:val="00285794"/>
    <w:rsid w:val="00290DAB"/>
    <w:rsid w:val="00297972"/>
    <w:rsid w:val="002B06E7"/>
    <w:rsid w:val="002C5A76"/>
    <w:rsid w:val="002D459C"/>
    <w:rsid w:val="00311C2A"/>
    <w:rsid w:val="003A1598"/>
    <w:rsid w:val="003C237B"/>
    <w:rsid w:val="003F5381"/>
    <w:rsid w:val="00401082"/>
    <w:rsid w:val="00453A66"/>
    <w:rsid w:val="00455DD6"/>
    <w:rsid w:val="0049654D"/>
    <w:rsid w:val="00545CAD"/>
    <w:rsid w:val="00581075"/>
    <w:rsid w:val="00590E9A"/>
    <w:rsid w:val="005A592A"/>
    <w:rsid w:val="006208E0"/>
    <w:rsid w:val="0062510D"/>
    <w:rsid w:val="00650306"/>
    <w:rsid w:val="0065192B"/>
    <w:rsid w:val="0068188D"/>
    <w:rsid w:val="006C6533"/>
    <w:rsid w:val="00703378"/>
    <w:rsid w:val="00723E44"/>
    <w:rsid w:val="007404B5"/>
    <w:rsid w:val="007507C0"/>
    <w:rsid w:val="00760524"/>
    <w:rsid w:val="007B5895"/>
    <w:rsid w:val="007F37CD"/>
    <w:rsid w:val="008C0AA1"/>
    <w:rsid w:val="008F0632"/>
    <w:rsid w:val="00937106"/>
    <w:rsid w:val="00955142"/>
    <w:rsid w:val="009A440D"/>
    <w:rsid w:val="009F4238"/>
    <w:rsid w:val="00A7081F"/>
    <w:rsid w:val="00AA4AAA"/>
    <w:rsid w:val="00B51D61"/>
    <w:rsid w:val="00B52036"/>
    <w:rsid w:val="00BB3990"/>
    <w:rsid w:val="00BC436C"/>
    <w:rsid w:val="00BC4BE0"/>
    <w:rsid w:val="00C022C0"/>
    <w:rsid w:val="00C15078"/>
    <w:rsid w:val="00C53000"/>
    <w:rsid w:val="00C843BC"/>
    <w:rsid w:val="00C8537A"/>
    <w:rsid w:val="00CB51A5"/>
    <w:rsid w:val="00D40227"/>
    <w:rsid w:val="00D95EA7"/>
    <w:rsid w:val="00E33081"/>
    <w:rsid w:val="00E559F8"/>
    <w:rsid w:val="00E75C64"/>
    <w:rsid w:val="00EB71DD"/>
    <w:rsid w:val="00EF08DF"/>
    <w:rsid w:val="00EF6239"/>
    <w:rsid w:val="00F2051D"/>
    <w:rsid w:val="00F21760"/>
    <w:rsid w:val="00F83486"/>
    <w:rsid w:val="00FB4AA1"/>
    <w:rsid w:val="08192D39"/>
    <w:rsid w:val="0D194703"/>
    <w:rsid w:val="124B029C"/>
    <w:rsid w:val="12E02A7D"/>
    <w:rsid w:val="178B5DA6"/>
    <w:rsid w:val="1B116CB1"/>
    <w:rsid w:val="1E497B26"/>
    <w:rsid w:val="1FCE2B95"/>
    <w:rsid w:val="23A845CE"/>
    <w:rsid w:val="23FD5A8B"/>
    <w:rsid w:val="24BF75FE"/>
    <w:rsid w:val="2BC00A44"/>
    <w:rsid w:val="2FF33F49"/>
    <w:rsid w:val="3138530F"/>
    <w:rsid w:val="35786939"/>
    <w:rsid w:val="35BE0EDB"/>
    <w:rsid w:val="42D35E8B"/>
    <w:rsid w:val="456C2CD7"/>
    <w:rsid w:val="472B12F5"/>
    <w:rsid w:val="528455C3"/>
    <w:rsid w:val="562A05F0"/>
    <w:rsid w:val="5DF95B8F"/>
    <w:rsid w:val="6229163E"/>
    <w:rsid w:val="624F2C6A"/>
    <w:rsid w:val="62892149"/>
    <w:rsid w:val="658006F2"/>
    <w:rsid w:val="68670AEB"/>
    <w:rsid w:val="6BCC5823"/>
    <w:rsid w:val="6D535020"/>
    <w:rsid w:val="70177B72"/>
    <w:rsid w:val="70973E8F"/>
    <w:rsid w:val="75406041"/>
    <w:rsid w:val="78091628"/>
    <w:rsid w:val="781C0637"/>
    <w:rsid w:val="795825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FollowedHyperlink"/>
    <w:basedOn w:val="7"/>
    <w:qFormat/>
    <w:uiPriority w:val="0"/>
    <w:rPr>
      <w:color w:val="222222"/>
      <w:u w:val="none"/>
    </w:rPr>
  </w:style>
  <w:style w:type="character" w:styleId="9">
    <w:name w:val="Hyperlink"/>
    <w:basedOn w:val="7"/>
    <w:qFormat/>
    <w:uiPriority w:val="0"/>
    <w:rPr>
      <w:color w:val="0000FF"/>
      <w:u w:val="single"/>
    </w:rPr>
  </w:style>
  <w:style w:type="character" w:customStyle="1" w:styleId="10">
    <w:name w:val="页眉 字符"/>
    <w:basedOn w:val="7"/>
    <w:link w:val="4"/>
    <w:qFormat/>
    <w:uiPriority w:val="0"/>
    <w:rPr>
      <w:rFonts w:ascii="Calibri" w:hAnsi="Calibri" w:eastAsia="仿宋_GB2312"/>
      <w:kern w:val="2"/>
      <w:sz w:val="18"/>
      <w:szCs w:val="18"/>
    </w:rPr>
  </w:style>
  <w:style w:type="character" w:customStyle="1" w:styleId="11">
    <w:name w:val="页脚 字符"/>
    <w:basedOn w:val="7"/>
    <w:link w:val="3"/>
    <w:qFormat/>
    <w:uiPriority w:val="99"/>
    <w:rPr>
      <w:rFonts w:ascii="Calibri" w:hAnsi="Calibri" w:eastAsia="仿宋_GB2312"/>
      <w:kern w:val="2"/>
      <w:sz w:val="18"/>
      <w:szCs w:val="18"/>
    </w:rPr>
  </w:style>
  <w:style w:type="character" w:customStyle="1" w:styleId="12">
    <w:name w:val="批注框文本 字符"/>
    <w:basedOn w:val="7"/>
    <w:link w:val="2"/>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4</Pages>
  <Words>265</Words>
  <Characters>1516</Characters>
  <Lines>12</Lines>
  <Paragraphs>3</Paragraphs>
  <TotalTime>0</TotalTime>
  <ScaleCrop>false</ScaleCrop>
  <LinksUpToDate>false</LinksUpToDate>
  <CharactersWithSpaces>1778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2018-07-24T03:18:00Z</dcterms:created>
  <dc:creator>asus</dc:creator>
  <cp:lastModifiedBy>侯兴华</cp:lastModifiedBy>
  <cp:lastPrinted>2019-01-13T08:30:00Z</cp:lastPrinted>
  <dcterms:modified xsi:type="dcterms:W3CDTF">2021-10-12T01:52:33Z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